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9BA2" w14:textId="77777777" w:rsidR="005E16C1" w:rsidRDefault="00E000EB" w:rsidP="005E16C1">
      <w:pPr>
        <w:jc w:val="center"/>
        <w:rPr>
          <w:b/>
          <w:bCs/>
        </w:rPr>
      </w:pPr>
      <w:r>
        <w:rPr>
          <w:b/>
          <w:bCs/>
        </w:rPr>
        <w:t>References for Technology and Social Work Practic</w:t>
      </w:r>
      <w:r w:rsidR="005E16C1">
        <w:rPr>
          <w:b/>
          <w:bCs/>
        </w:rPr>
        <w:t>e</w:t>
      </w:r>
    </w:p>
    <w:p w14:paraId="72743EC0" w14:textId="483B730C" w:rsidR="00E000EB" w:rsidRDefault="00E000EB" w:rsidP="00E000EB">
      <w:r w:rsidRPr="00E000EB">
        <w:t>Balogun, A. K., Dada, S. N., Kazeem, O., &amp; Bakare-</w:t>
      </w:r>
      <w:proofErr w:type="spellStart"/>
      <w:r w:rsidRPr="00E000EB">
        <w:t>Adesokan</w:t>
      </w:r>
      <w:proofErr w:type="spellEnd"/>
      <w:r w:rsidRPr="00E000EB">
        <w:t xml:space="preserve">, K. A. (2025). Integrating telehealth services </w:t>
      </w:r>
      <w:proofErr w:type="gramStart"/>
      <w:r w:rsidRPr="00E000EB">
        <w:t>in</w:t>
      </w:r>
      <w:proofErr w:type="gramEnd"/>
      <w:r w:rsidRPr="00E000EB">
        <w:t xml:space="preserve"> social work practice for vulnerable groups. </w:t>
      </w:r>
      <w:r w:rsidRPr="00E000EB">
        <w:rPr>
          <w:i/>
          <w:iCs/>
        </w:rPr>
        <w:t>World Journal of Advanced Research and Reviews, 25</w:t>
      </w:r>
      <w:r w:rsidRPr="00E000EB">
        <w:t>(1), 1984-1991. </w:t>
      </w:r>
      <w:hyperlink r:id="rId5" w:tgtFrame="_blank" w:history="1">
        <w:r w:rsidRPr="00E000EB">
          <w:rPr>
            <w:rStyle w:val="Hyperlink"/>
          </w:rPr>
          <w:t>https://doi.org/10.30574/wjarr.2025.25.1.0248</w:t>
        </w:r>
      </w:hyperlink>
    </w:p>
    <w:p w14:paraId="636F2184" w14:textId="77777777" w:rsidR="003243F3" w:rsidRDefault="003243F3" w:rsidP="003243F3">
      <w:r w:rsidRPr="00E000EB">
        <w:t xml:space="preserve">Bibbs, T., Wolfe-Taylor, S., Alston, N., Barron, M., Beaudoin, L., Bradley, S., Glennon, A., Munoz-Najar, J., Nissen, L., Rios, J., </w:t>
      </w:r>
      <w:proofErr w:type="spellStart"/>
      <w:r w:rsidRPr="00E000EB">
        <w:t>Szlyk</w:t>
      </w:r>
      <w:proofErr w:type="spellEnd"/>
      <w:r w:rsidRPr="00E000EB">
        <w:t xml:space="preserve">, H., Wells, A., Yi, J., &amp; Young, J. (2023). Constructing the Future of Social Work Tech Habits of Mind </w:t>
      </w:r>
      <w:proofErr w:type="gramStart"/>
      <w:r w:rsidRPr="00E000EB">
        <w:t>With</w:t>
      </w:r>
      <w:proofErr w:type="gramEnd"/>
      <w:r w:rsidRPr="00E000EB">
        <w:t xml:space="preserve"> the Ethical OS. </w:t>
      </w:r>
      <w:r w:rsidRPr="00E000EB">
        <w:rPr>
          <w:i/>
          <w:iCs/>
        </w:rPr>
        <w:t>Advances in Social Work, 23</w:t>
      </w:r>
      <w:r w:rsidRPr="00E000EB">
        <w:t>(1), 132–147. </w:t>
      </w:r>
      <w:hyperlink r:id="rId6" w:tgtFrame="_blank" w:history="1">
        <w:r w:rsidRPr="00E000EB">
          <w:rPr>
            <w:rStyle w:val="Hyperlink"/>
          </w:rPr>
          <w:t>https://doi.org/10.18060/24978</w:t>
        </w:r>
      </w:hyperlink>
    </w:p>
    <w:p w14:paraId="0DD6BD66" w14:textId="77777777" w:rsidR="003243F3" w:rsidRDefault="003243F3" w:rsidP="003243F3">
      <w:r w:rsidRPr="00291310">
        <w:t>Craig, S.L., Iacono, G., Pascoe, R. </w:t>
      </w:r>
      <w:r w:rsidRPr="00291310">
        <w:rPr>
          <w:i/>
          <w:iCs/>
        </w:rPr>
        <w:t>et al.</w:t>
      </w:r>
      <w:r w:rsidRPr="00291310">
        <w:t> Adapting Clinical Skills to Telehealth: Applications of Affirmative Cognitive-Behavioral Therapy with LGBTQ+ Youth. </w:t>
      </w:r>
      <w:r w:rsidRPr="00291310">
        <w:rPr>
          <w:i/>
          <w:iCs/>
        </w:rPr>
        <w:t>Clin Soc Work J</w:t>
      </w:r>
      <w:r w:rsidRPr="00291310">
        <w:t> </w:t>
      </w:r>
      <w:r w:rsidRPr="00291310">
        <w:rPr>
          <w:b/>
          <w:bCs/>
        </w:rPr>
        <w:t>49</w:t>
      </w:r>
      <w:r w:rsidRPr="00291310">
        <w:t xml:space="preserve">, 471–483 (2021). </w:t>
      </w:r>
      <w:hyperlink r:id="rId7" w:history="1">
        <w:r w:rsidRPr="00E771D6">
          <w:rPr>
            <w:rStyle w:val="Hyperlink"/>
          </w:rPr>
          <w:t>https://doi.org/10.1007/s10615-021-00796-x</w:t>
        </w:r>
      </w:hyperlink>
    </w:p>
    <w:p w14:paraId="082D092F" w14:textId="77777777" w:rsidR="003243F3" w:rsidRDefault="003243F3" w:rsidP="003243F3">
      <w:r w:rsidRPr="002E49C2">
        <w:t xml:space="preserve">Hilty, D. M., Groshong, L. W., Coleman, M., Maheu, M. M., Armstrong, C. M., Smout, S. A., Crawford, A., Drude, K. P., &amp; Krupinski, E. A. (2023). Best practices for technology in clinical social work and mental health professions to promote well-being and prevent fatigue. Clinical Social Work Journal, 51(3), 211–245. </w:t>
      </w:r>
      <w:hyperlink r:id="rId8" w:history="1">
        <w:r w:rsidRPr="00B14E1B">
          <w:rPr>
            <w:rStyle w:val="Hyperlink"/>
          </w:rPr>
          <w:t>https://doi.org/10.1007/s10615-023-00865-3</w:t>
        </w:r>
      </w:hyperlink>
    </w:p>
    <w:p w14:paraId="3F77F86D" w14:textId="77777777" w:rsidR="003243F3" w:rsidRDefault="003243F3" w:rsidP="003243F3">
      <w:r w:rsidRPr="002D6593">
        <w:t xml:space="preserve">Jiang, M., Zhao, Q., Li, J., Wang, F., He, T., Cheng, X., Yang, B. X., Ho, G. W. K., &amp; Fu, G. (2024). A generic review of integrating artificial intelligence in cognitive behavioral therapy. </w:t>
      </w:r>
      <w:proofErr w:type="spellStart"/>
      <w:r w:rsidRPr="002D6593">
        <w:t>arXiv</w:t>
      </w:r>
      <w:proofErr w:type="spellEnd"/>
      <w:r w:rsidRPr="002D6593">
        <w:t>. </w:t>
      </w:r>
      <w:hyperlink r:id="rId9" w:tgtFrame="_blank" w:history="1">
        <w:r w:rsidRPr="002D6593">
          <w:rPr>
            <w:rStyle w:val="Hyperlink"/>
          </w:rPr>
          <w:t>https://doi.org/10.48550/arXiv.2407.19422</w:t>
        </w:r>
      </w:hyperlink>
    </w:p>
    <w:p w14:paraId="386E8BB2" w14:textId="77777777" w:rsidR="003243F3" w:rsidRDefault="003243F3" w:rsidP="003243F3">
      <w:r w:rsidRPr="00B4238B">
        <w:t>MacDonald, L. M.-H. (2022). Impact of working from home on addressing practitioner burnout and work–life balance in mental health. The Permanente Journal, 26(2), 77–82. </w:t>
      </w:r>
      <w:hyperlink r:id="rId10" w:tgtFrame="_blank" w:history="1">
        <w:r w:rsidRPr="00B4238B">
          <w:rPr>
            <w:rStyle w:val="Hyperlink"/>
          </w:rPr>
          <w:t>https://doi.org/10.7812/TPP/21.186</w:t>
        </w:r>
      </w:hyperlink>
    </w:p>
    <w:p w14:paraId="3CEBE1F2" w14:textId="77777777" w:rsidR="003243F3" w:rsidRPr="005E026F" w:rsidRDefault="003243F3" w:rsidP="003243F3">
      <w:r w:rsidRPr="005E026F">
        <w:t>National Association of Social Workers, Association of Social Work Boards, Council on Social Work Education, &amp; Clinical Social Work Association. (2017). </w:t>
      </w:r>
      <w:r w:rsidRPr="005E026F">
        <w:rPr>
          <w:i/>
          <w:iCs/>
        </w:rPr>
        <w:t>Standards for technology in social work practice</w:t>
      </w:r>
      <w:r w:rsidRPr="005E026F">
        <w:t>. National Association of Social Workers.</w:t>
      </w:r>
    </w:p>
    <w:p w14:paraId="4047D98E" w14:textId="77777777" w:rsidR="003243F3" w:rsidRDefault="003243F3" w:rsidP="003243F3">
      <w:r w:rsidRPr="005E026F">
        <w:t>If you need to include the URL for reference:</w:t>
      </w:r>
      <w:r w:rsidRPr="005E026F">
        <w:br/>
      </w:r>
      <w:hyperlink r:id="rId11" w:tgtFrame="_blank" w:history="1">
        <w:r w:rsidRPr="005E026F">
          <w:rPr>
            <w:rStyle w:val="Hyperlink"/>
          </w:rPr>
          <w:t>https://www.socialworkers.org/Practice/NASW-Practice-Standards-Guidelines/Standards-for-Technology-in-Social-Work-Practice</w:t>
        </w:r>
      </w:hyperlink>
    </w:p>
    <w:p w14:paraId="71582D28" w14:textId="77777777" w:rsidR="003243F3" w:rsidRDefault="003243F3" w:rsidP="003243F3">
      <w:r w:rsidRPr="00B4238B">
        <w:t>Ratcliff, M. (2024). Social workers, burnout, and self-care: A public health issue. Delaware Journal of Public Health, 10(1), 26-29. </w:t>
      </w:r>
      <w:hyperlink r:id="rId12" w:tgtFrame="_blank" w:history="1">
        <w:r w:rsidRPr="00B4238B">
          <w:rPr>
            <w:rStyle w:val="Hyperlink"/>
          </w:rPr>
          <w:t>https://doi.org/10.32481/djph.2024.03.05</w:t>
        </w:r>
      </w:hyperlink>
    </w:p>
    <w:p w14:paraId="158D32A0" w14:textId="77777777" w:rsidR="003243F3" w:rsidRDefault="003243F3" w:rsidP="003243F3">
      <w:r w:rsidRPr="00E000EB">
        <w:t>Reamer, F. G. (2023). Artificial Intelligence in Social Work: Emerging Ethical Issues. </w:t>
      </w:r>
      <w:r w:rsidRPr="00E000EB">
        <w:rPr>
          <w:i/>
          <w:iCs/>
        </w:rPr>
        <w:t>International Journal of Social Work Values and Ethics, 20</w:t>
      </w:r>
      <w:r w:rsidRPr="00E000EB">
        <w:t>(2), 52-71. </w:t>
      </w:r>
      <w:hyperlink r:id="rId13" w:tgtFrame="_blank" w:history="1">
        <w:r w:rsidRPr="00E000EB">
          <w:rPr>
            <w:rStyle w:val="Hyperlink"/>
          </w:rPr>
          <w:t>https://doi.org/10.55521/10-020-205</w:t>
        </w:r>
      </w:hyperlink>
    </w:p>
    <w:p w14:paraId="5D9A9331" w14:textId="77777777" w:rsidR="00E000EB" w:rsidRDefault="00E000EB" w:rsidP="00E000EB">
      <w:r w:rsidRPr="00E000EB">
        <w:lastRenderedPageBreak/>
        <w:t>Reamer, F. G. (2024). Social Work Boundary Issues in the Digital Age: Reflections of an Ethics Expert. Advances in Social Work. </w:t>
      </w:r>
      <w:hyperlink r:id="rId14" w:tgtFrame="_blank" w:history="1">
        <w:r w:rsidRPr="00E000EB">
          <w:rPr>
            <w:rStyle w:val="Hyperlink"/>
          </w:rPr>
          <w:t>https://doi.org/10.18060/26358</w:t>
        </w:r>
      </w:hyperlink>
    </w:p>
    <w:p w14:paraId="50326DF9" w14:textId="77777777" w:rsidR="003243F3" w:rsidRDefault="00B4238B" w:rsidP="00B75304">
      <w:proofErr w:type="spellStart"/>
      <w:r w:rsidRPr="00B4238B">
        <w:t>Ronad</w:t>
      </w:r>
      <w:proofErr w:type="spellEnd"/>
      <w:r w:rsidRPr="00B4238B">
        <w:t>, I. (2025). Digital transformation in social work: Integrating technology for enhanced practice, outreach, and education. Journal of Social Work, 16(1), 116-126.</w:t>
      </w:r>
      <w:r w:rsidR="00FD6564">
        <w:t xml:space="preserve">   </w:t>
      </w:r>
      <w:r w:rsidR="00B75304" w:rsidRPr="00B75304">
        <w:t>This source can</w:t>
      </w:r>
      <w:r w:rsidR="003243F3">
        <w:t xml:space="preserve"> be accessed at the following link:</w:t>
      </w:r>
    </w:p>
    <w:p w14:paraId="3DA69F2B" w14:textId="34482EA6" w:rsidR="00B75304" w:rsidRDefault="00FD6564" w:rsidP="00B75304">
      <w:hyperlink r:id="rId15" w:tgtFrame="_blank" w:history="1">
        <w:r w:rsidRPr="00B75304">
          <w:rPr>
            <w:rStyle w:val="Hyperlink"/>
          </w:rPr>
          <w:t>https://bssspublications.com/PublishedPaper/Publish_700.pdf?v=638886298074625436</w:t>
        </w:r>
      </w:hyperlink>
    </w:p>
    <w:p w14:paraId="51E83BF9" w14:textId="3BEEE1CC" w:rsidR="005E16C1" w:rsidRDefault="000D237F" w:rsidP="00291310">
      <w:r w:rsidRPr="000D237F">
        <w:t xml:space="preserve">Sanders, C. K., &amp; Scanlon, E. (2021). The digital divide is a human rights issue: Advancing social inclusion through social work advocacy. Journal of Human Rights and Social Work, 6(2), 130–143. </w:t>
      </w:r>
      <w:hyperlink r:id="rId16" w:history="1">
        <w:r w:rsidR="005E16C1" w:rsidRPr="00B14E1B">
          <w:rPr>
            <w:rStyle w:val="Hyperlink"/>
          </w:rPr>
          <w:t>https://doi.org/10.1007/s41134-020-00147-9</w:t>
        </w:r>
      </w:hyperlink>
    </w:p>
    <w:p w14:paraId="59D6C615" w14:textId="5C6F0DA3" w:rsidR="005E16C1" w:rsidRDefault="005E16C1" w:rsidP="00291310">
      <w:r w:rsidRPr="005E16C1">
        <w:t xml:space="preserve">Sieck, C. J., Sheon, A., Ancker, J. S., </w:t>
      </w:r>
      <w:proofErr w:type="spellStart"/>
      <w:r w:rsidRPr="005E16C1">
        <w:t>Castek</w:t>
      </w:r>
      <w:proofErr w:type="spellEnd"/>
      <w:r w:rsidRPr="005E16C1">
        <w:t>, J., Callahan, B., &amp; Siefer, A. (2021). Digital inclusion as a social determinant of health. NPJ Digital Medicine, 4(1), 52. https://doi.org/10.1038/s41746-021-00413-8</w:t>
      </w:r>
    </w:p>
    <w:sectPr w:rsidR="005E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EB"/>
    <w:rsid w:val="00043C3B"/>
    <w:rsid w:val="000D237F"/>
    <w:rsid w:val="000F137F"/>
    <w:rsid w:val="00291310"/>
    <w:rsid w:val="002B5742"/>
    <w:rsid w:val="002D6593"/>
    <w:rsid w:val="002E49C2"/>
    <w:rsid w:val="003243F3"/>
    <w:rsid w:val="00324C93"/>
    <w:rsid w:val="004A3FBD"/>
    <w:rsid w:val="005E026F"/>
    <w:rsid w:val="005E16C1"/>
    <w:rsid w:val="005F3B8D"/>
    <w:rsid w:val="00607CDE"/>
    <w:rsid w:val="00705B76"/>
    <w:rsid w:val="00900491"/>
    <w:rsid w:val="00990110"/>
    <w:rsid w:val="00A210A0"/>
    <w:rsid w:val="00B14B81"/>
    <w:rsid w:val="00B4238B"/>
    <w:rsid w:val="00B75304"/>
    <w:rsid w:val="00B9087E"/>
    <w:rsid w:val="00D91767"/>
    <w:rsid w:val="00E000EB"/>
    <w:rsid w:val="00E90367"/>
    <w:rsid w:val="00FC3C35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7B56"/>
  <w15:chartTrackingRefBased/>
  <w15:docId w15:val="{4DDE5E51-2213-4DF7-B164-D2624D31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304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9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51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2935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0973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53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61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13062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44762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948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420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7092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023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1842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719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61679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04933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2190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55069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17941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3037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95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20553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5240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277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3012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3404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0046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21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7734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3257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8731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206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8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50221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3993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9614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18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195633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47575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632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9354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9199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71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3057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6999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5135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38852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6162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13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622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72131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1495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01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6593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21473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0611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854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5102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960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0398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5704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7942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8330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95744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1231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9107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0703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826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02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508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24210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64630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464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07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19863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21398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7841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830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9734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958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5176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833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5531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7374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0502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4889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950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51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27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20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046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48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35312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10085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5203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17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174845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7723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183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8006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984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9598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17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1775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462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137798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461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615-023-00865-3" TargetMode="External"/><Relationship Id="rId13" Type="http://schemas.openxmlformats.org/officeDocument/2006/relationships/hyperlink" Target="https://doi.org/10.55521/10-020-2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0615-021-00796-x" TargetMode="External"/><Relationship Id="rId12" Type="http://schemas.openxmlformats.org/officeDocument/2006/relationships/hyperlink" Target="https://doi.org/10.32481/djph.2024.03.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7/s41134-020-00147-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8060/24978" TargetMode="External"/><Relationship Id="rId11" Type="http://schemas.openxmlformats.org/officeDocument/2006/relationships/hyperlink" Target="https://www.socialworkers.org/Practice/NASW-Practice-Standards-Guidelines/Standards-for-Technology-in-Social-Work-Practice" TargetMode="External"/><Relationship Id="rId5" Type="http://schemas.openxmlformats.org/officeDocument/2006/relationships/hyperlink" Target="https://doi.org/10.30574/wjarr.2025.25.1.0248" TargetMode="External"/><Relationship Id="rId15" Type="http://schemas.openxmlformats.org/officeDocument/2006/relationships/hyperlink" Target="https://bssspublications.com/PublishedPaper/Publish_700.pdf?v=638886298074625436" TargetMode="External"/><Relationship Id="rId10" Type="http://schemas.openxmlformats.org/officeDocument/2006/relationships/hyperlink" Target="https://doi.org/10.7812/TPP/21.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8550/arXiv.2407.19422" TargetMode="External"/><Relationship Id="rId14" Type="http://schemas.openxmlformats.org/officeDocument/2006/relationships/hyperlink" Target="https://doi.org/10.18060/2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A114-7C73-4AB2-ABF9-A15EEF25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Lee Palmiter</dc:creator>
  <cp:keywords/>
  <dc:description/>
  <cp:lastModifiedBy>Margaret Lee Palmiter</cp:lastModifiedBy>
  <cp:revision>14</cp:revision>
  <cp:lastPrinted>2025-08-05T18:16:00Z</cp:lastPrinted>
  <dcterms:created xsi:type="dcterms:W3CDTF">2025-08-04T18:47:00Z</dcterms:created>
  <dcterms:modified xsi:type="dcterms:W3CDTF">2025-08-06T18:03:00Z</dcterms:modified>
</cp:coreProperties>
</file>